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2025 125 vom 14. Oktober 2025</w:t>
      </w:r>
    </w:p>
    <w:p>
      <w:r>
        <w:t>SZ Gerichte, 2025-10-14, DE</w:t>
      </w:r>
    </w:p>
    <w:p>
      <w:r>
        <w:rPr>
          <w:b/>
        </w:rPr>
        <w:t xml:space="preserve">Quelle: </w:t>
      </w:r>
      <w:r>
        <w:t>https://mcp.opencaselaw.ch/entscheid/sz_gerichte_BEK 2025 125</w:t>
      </w:r>
    </w:p>
    <w:p>
      <w:r>
        <w:t>FR: SZ_GERICHTE BEK 2025 125 du 14 octobre 2025</w:t>
      </w:r>
    </w:p>
    <w:p>
      <w:r>
        <w:t>IT: SZ_GERICHTE BEK 2025 125 del 14 ottobre 2025</w:t>
      </w:r>
    </w:p>
    <w:p>
      <w:pPr>
        <w:pStyle w:val="Heading2"/>
      </w:pPr>
      <w:r>
        <w:t>Regeste</w:t>
      </w:r>
    </w:p>
    <w:p>
      <w:r>
        <w:t>Untersuchungshaft | Zwangsmassnahmen/Haft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, 1. Abteilung, Sicherheitsstützpunkt Biberbrugg, Einsiedlerstrasse 55, 8836 Bennau, Anklagebehörde und Beschwerdegegnerin, vertreten durch Staatsanwalt C.________,</w:t>
      </w:r>
    </w:p>
    <w:p>
      <w:r>
        <w:rPr>
          <w:b/>
        </w:rPr>
        <w:t>E. 2</w:t>
      </w:r>
    </w:p>
    <w:p>
      <w:r>
        <w:t>D.________, Privatklägerin und Beschwerdegegnerin, vertreten durch Rechtsanwältin E.________, \n \n \n \n \n \n \n \n betreffend \n Sicherheitshaft \n \n \n \n (Beschwerde gegen den Beschluss des Strafgerichts Schwyz vom 1. September 2025, SGO 2025 26);- \n \n \n hat die Beschwerdekammer, \n \n nachdem sich ergeben und in Erwägung: \n 1. a) Das Strafgericht Schwyz sprach den Beschuldigten mit Urteil vom 1. September 2025 der Drohung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